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CDE1" w14:textId="77777777" w:rsidR="00F103E4" w:rsidRDefault="00E87E1D">
      <w:pPr>
        <w:spacing w:after="104" w:line="265" w:lineRule="auto"/>
        <w:ind w:right="-12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7C2B5DF" wp14:editId="33C80D58">
            <wp:simplePos x="0" y="0"/>
            <wp:positionH relativeFrom="column">
              <wp:posOffset>19368</wp:posOffset>
            </wp:positionH>
            <wp:positionV relativeFrom="paragraph">
              <wp:posOffset>-110235</wp:posOffset>
            </wp:positionV>
            <wp:extent cx="895350" cy="619760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Programa de Doctorado en Ciencias de la Computación </w:t>
      </w:r>
    </w:p>
    <w:p w14:paraId="3C4D19DD" w14:textId="77777777" w:rsidR="00F103E4" w:rsidRDefault="00E87E1D">
      <w:pPr>
        <w:spacing w:after="824" w:line="265" w:lineRule="auto"/>
        <w:ind w:right="-12"/>
        <w:jc w:val="right"/>
      </w:pPr>
      <w:r>
        <w:t xml:space="preserve">Escuela de Doctorado </w:t>
      </w:r>
    </w:p>
    <w:p w14:paraId="74E6070D" w14:textId="77777777" w:rsidR="00F103E4" w:rsidRDefault="00E87E1D">
      <w:pPr>
        <w:pStyle w:val="Ttulo1"/>
      </w:pPr>
      <w:r>
        <w:t xml:space="preserve">Propuesta de tesis </w:t>
      </w:r>
    </w:p>
    <w:p w14:paraId="37A980C6" w14:textId="77777777" w:rsidR="00F103E4" w:rsidRDefault="00E87E1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BDF9ED" w14:textId="77777777" w:rsidR="00F103E4" w:rsidRDefault="00E87E1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page" w:horzAnchor="page" w:tblpX="1594" w:tblpY="7548"/>
        <w:tblOverlap w:val="never"/>
        <w:tblW w:w="8720" w:type="dxa"/>
        <w:tblInd w:w="0" w:type="dxa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8720"/>
      </w:tblGrid>
      <w:tr w:rsidR="00F103E4" w14:paraId="28CF2AD4" w14:textId="77777777" w:rsidTr="6C49BC30">
        <w:trPr>
          <w:trHeight w:val="518"/>
        </w:trPr>
        <w:tc>
          <w:tcPr>
            <w:tcW w:w="8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</w:tcPr>
          <w:p w14:paraId="1F29FCAD" w14:textId="77777777" w:rsidR="00F103E4" w:rsidRDefault="00E87E1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Título </w:t>
            </w:r>
          </w:p>
        </w:tc>
      </w:tr>
      <w:tr w:rsidR="00F103E4" w14:paraId="67A45B3A" w14:textId="77777777" w:rsidTr="6C49BC30">
        <w:trPr>
          <w:trHeight w:val="523"/>
        </w:trPr>
        <w:tc>
          <w:tcPr>
            <w:tcW w:w="8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AC069" w14:textId="30CA88F7" w:rsidR="00F103E4" w:rsidRDefault="00397196">
            <w:pPr>
              <w:spacing w:after="0" w:line="259" w:lineRule="auto"/>
              <w:ind w:left="0" w:right="0" w:firstLine="0"/>
              <w:jc w:val="left"/>
            </w:pPr>
            <w:r w:rsidRPr="00827741">
              <w:t>Accesibilidad y Usabilidad en Aplicaciones de Salud Electrónica</w:t>
            </w:r>
          </w:p>
        </w:tc>
      </w:tr>
      <w:tr w:rsidR="00F103E4" w14:paraId="439C1014" w14:textId="77777777" w:rsidTr="6C49BC30">
        <w:trPr>
          <w:trHeight w:val="518"/>
        </w:trPr>
        <w:tc>
          <w:tcPr>
            <w:tcW w:w="8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</w:tcPr>
          <w:p w14:paraId="274CAD2B" w14:textId="77777777" w:rsidR="00F103E4" w:rsidRDefault="00E87E1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Línea de investigación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</w:t>
            </w:r>
          </w:p>
        </w:tc>
      </w:tr>
      <w:tr w:rsidR="00F103E4" w14:paraId="0991C944" w14:textId="77777777" w:rsidTr="6C49BC30">
        <w:trPr>
          <w:trHeight w:val="518"/>
        </w:trPr>
        <w:tc>
          <w:tcPr>
            <w:tcW w:w="8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1B7B7" w14:textId="16BEC17E" w:rsidR="00F103E4" w:rsidRDefault="005D4A5A">
            <w:pPr>
              <w:spacing w:after="0" w:line="259" w:lineRule="auto"/>
              <w:ind w:left="0" w:right="0" w:firstLine="0"/>
              <w:jc w:val="left"/>
            </w:pPr>
            <w:r>
              <w:t>Human-Computer Interaction</w:t>
            </w:r>
          </w:p>
        </w:tc>
      </w:tr>
      <w:tr w:rsidR="00F103E4" w14:paraId="7454B8AA" w14:textId="77777777" w:rsidTr="6C49BC30">
        <w:trPr>
          <w:trHeight w:val="518"/>
        </w:trPr>
        <w:tc>
          <w:tcPr>
            <w:tcW w:w="8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</w:tcPr>
          <w:p w14:paraId="38E2EAC1" w14:textId="77777777" w:rsidR="00F103E4" w:rsidRDefault="00E87E1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Breve descripción y objetivos </w:t>
            </w:r>
          </w:p>
        </w:tc>
      </w:tr>
      <w:tr w:rsidR="00F103E4" w14:paraId="755D99D1" w14:textId="77777777" w:rsidTr="6C49BC30">
        <w:trPr>
          <w:trHeight w:val="3329"/>
        </w:trPr>
        <w:tc>
          <w:tcPr>
            <w:tcW w:w="8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EC2A6" w14:textId="0331AC2C" w:rsidR="00827741" w:rsidRDefault="00827741" w:rsidP="00827741">
            <w:pPr>
              <w:spacing w:after="0" w:line="259" w:lineRule="auto"/>
              <w:ind w:left="0" w:right="54" w:firstLine="0"/>
            </w:pPr>
          </w:p>
          <w:p w14:paraId="0CA27F63" w14:textId="3E208206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Las plataformas digitales de salud, como portales de citas médicas, historias clínicas electrónicas y telemedicina han mejorado el acceso a la atención médica. Sin embargo, también pueden presentar limitaciones durante su uso. </w:t>
            </w:r>
          </w:p>
          <w:p w14:paraId="1FD9DB5A" w14:textId="3B175917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50C0687F" w14:textId="4DF12ACC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Durante la pandemia de COVID-19, aproximadamente el 39.8% de las personas con discapacidades </w:t>
            </w:r>
            <w:hyperlink r:id="rId9">
              <w:r w:rsidRPr="6C49BC30">
                <w:rPr>
                  <w:rStyle w:val="Hipervnculo"/>
                  <w:rFonts w:asciiTheme="minorHAnsi" w:eastAsiaTheme="minorEastAsia" w:hAnsiTheme="minorHAnsi" w:cstheme="minorBidi"/>
                  <w:color w:val="467886"/>
                </w:rPr>
                <w:t>utilizaron servicios de telemedicina</w:t>
              </w:r>
            </w:hyperlink>
            <w:r w:rsidRPr="6C49BC30">
              <w:rPr>
                <w:rFonts w:asciiTheme="minorHAnsi" w:eastAsiaTheme="minorEastAsia" w:hAnsiTheme="minorHAnsi" w:cstheme="minorBidi"/>
              </w:rPr>
              <w:t xml:space="preserve">. Específicamente, el 42.1% de las </w:t>
            </w:r>
            <w:hyperlink r:id="rId10">
              <w:r w:rsidRPr="6C49BC30">
                <w:rPr>
                  <w:rStyle w:val="Hipervnculo"/>
                  <w:rFonts w:asciiTheme="minorHAnsi" w:eastAsiaTheme="minorEastAsia" w:hAnsiTheme="minorHAnsi" w:cstheme="minorBidi"/>
                  <w:color w:val="467886"/>
                </w:rPr>
                <w:t>personas con discapacidades cognitivas accedieron a estos servicios</w:t>
              </w:r>
            </w:hyperlink>
            <w:r w:rsidRPr="6C49BC30">
              <w:rPr>
                <w:rFonts w:asciiTheme="minorHAnsi" w:eastAsiaTheme="minorEastAsia" w:hAnsiTheme="minorHAnsi" w:cstheme="minorBidi"/>
              </w:rPr>
              <w:t xml:space="preserve">. </w:t>
            </w:r>
          </w:p>
          <w:p w14:paraId="1AAFF6ED" w14:textId="568EAD5D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638FD59A" w14:textId="11D8DEB4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En contextos más típicos, personas con discapacidades intelectuales y del desarrollo también </w:t>
            </w:r>
            <w:hyperlink r:id="rId11">
              <w:r w:rsidRPr="6C49BC30">
                <w:rPr>
                  <w:rStyle w:val="Hipervnculo"/>
                  <w:rFonts w:asciiTheme="minorHAnsi" w:eastAsiaTheme="minorEastAsia" w:hAnsiTheme="minorHAnsi" w:cstheme="minorBidi"/>
                  <w:color w:val="467886"/>
                </w:rPr>
                <w:t>se pueden beneficiar de la telemedicina</w:t>
              </w:r>
            </w:hyperlink>
            <w:r w:rsidRPr="6C49BC30">
              <w:rPr>
                <w:rFonts w:asciiTheme="minorHAnsi" w:eastAsiaTheme="minorEastAsia" w:hAnsiTheme="minorHAnsi" w:cstheme="minorBidi"/>
              </w:rPr>
              <w:t xml:space="preserve">, ya que ofrece atención médica especializada sin las dificultades asociadas al transporte y la logística de las visitas en persona.  </w:t>
            </w:r>
          </w:p>
          <w:p w14:paraId="140CF025" w14:textId="01AED889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52B7016B" w14:textId="4162561D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Entre las personas con discapacidades intelectuales y del desarrollo, el 70% de las consultas de telemedicina fueron para salud conductual (trastornos emocionales, ansiedad, terapia psicológica, etc.), mientras que, en la población sin estas discapacidades, el porcentaje fue del 60%. Esto indica que las </w:t>
            </w:r>
            <w:hyperlink r:id="rId12">
              <w:r w:rsidRPr="6C49BC30">
                <w:rPr>
                  <w:rStyle w:val="Hipervnculo"/>
                  <w:rFonts w:asciiTheme="minorHAnsi" w:eastAsiaTheme="minorEastAsia" w:hAnsiTheme="minorHAnsi" w:cstheme="minorBidi"/>
                  <w:color w:val="467886"/>
                </w:rPr>
                <w:t>personas con discapacidad cognitiva dependen aún más de la telemedicina</w:t>
              </w:r>
            </w:hyperlink>
            <w:r w:rsidRPr="6C49BC30">
              <w:rPr>
                <w:rFonts w:asciiTheme="minorHAnsi" w:eastAsiaTheme="minorEastAsia" w:hAnsiTheme="minorHAnsi" w:cstheme="minorBidi"/>
              </w:rPr>
              <w:t xml:space="preserve"> para acceder a apoyo en salud mental, probablemente debido a barreras adicionales para recibir atención presencial.</w:t>
            </w:r>
          </w:p>
          <w:p w14:paraId="49041AD2" w14:textId="1871A393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688FB533" w14:textId="7613B571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 Por otro lado, la falta de accesibilidad en los servicios de telemedicina puede generar dificultades, afectando negativamente su acceso a la atención médica y su bienestar general. Por ejemplo. </w:t>
            </w:r>
          </w:p>
          <w:p w14:paraId="0964CA4C" w14:textId="2077ADCE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lastRenderedPageBreak/>
              <w:t xml:space="preserve"> </w:t>
            </w:r>
          </w:p>
          <w:p w14:paraId="17914955" w14:textId="249CB997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Algunas </w:t>
            </w:r>
            <w:hyperlink r:id="rId13">
              <w:r w:rsidRPr="6C49BC30">
                <w:rPr>
                  <w:rStyle w:val="Hipervnculo"/>
                  <w:rFonts w:asciiTheme="minorHAnsi" w:eastAsiaTheme="minorEastAsia" w:hAnsiTheme="minorHAnsi" w:cstheme="minorBidi"/>
                  <w:color w:val="467886"/>
                </w:rPr>
                <w:t>plataformas de telemedicina no son compatibles</w:t>
              </w:r>
            </w:hyperlink>
            <w:r w:rsidRPr="6C49BC30">
              <w:rPr>
                <w:rFonts w:asciiTheme="minorHAnsi" w:eastAsiaTheme="minorEastAsia" w:hAnsiTheme="minorHAnsi" w:cstheme="minorBidi"/>
              </w:rPr>
              <w:t xml:space="preserve"> con lectores de pantalla u otras herramientas de asistencia, dificultando su uso por personas con discapacidades visuales o cognitivas. </w:t>
            </w:r>
          </w:p>
          <w:p w14:paraId="3CEBB532" w14:textId="47963EF8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               </w:t>
            </w:r>
          </w:p>
          <w:p w14:paraId="57589FFF" w14:textId="7E1A9075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Algunas interfaces pueden ser complejas, limitando la capacidad para navegar y utilizar eficazmente sus servicios. </w:t>
            </w:r>
            <w:hyperlink r:id="rId14">
              <w:r w:rsidRPr="6C49BC30">
                <w:rPr>
                  <w:rStyle w:val="Hipervnculo"/>
                  <w:rFonts w:asciiTheme="minorHAnsi" w:eastAsiaTheme="minorEastAsia" w:hAnsiTheme="minorHAnsi" w:cstheme="minorBidi"/>
                  <w:color w:val="467886"/>
                </w:rPr>
                <w:t>Los procesos para seleccionar especialidades, médicos y horarios en plataformas de salud pueden ser confusos o poco intuitivos</w:t>
              </w:r>
            </w:hyperlink>
            <w:r w:rsidRPr="6C49BC30">
              <w:rPr>
                <w:rFonts w:asciiTheme="minorHAnsi" w:eastAsiaTheme="minorEastAsia" w:hAnsiTheme="minorHAnsi" w:cstheme="minorBidi"/>
              </w:rPr>
              <w:t xml:space="preserve">. Esto puede dificultar su capacidad para programar citas de manera autónoma, afectando su acceso a la atención médica oportuna. </w:t>
            </w:r>
          </w:p>
          <w:p w14:paraId="47983AED" w14:textId="7A48CA73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12B27262" w14:textId="218EB839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Muchos portales de salud utilizan </w:t>
            </w:r>
            <w:hyperlink r:id="rId15">
              <w:r w:rsidRPr="6C49BC30">
                <w:rPr>
                  <w:rStyle w:val="Hipervnculo"/>
                  <w:rFonts w:asciiTheme="minorHAnsi" w:eastAsiaTheme="minorEastAsia" w:hAnsiTheme="minorHAnsi" w:cstheme="minorBidi"/>
                  <w:color w:val="467886"/>
                </w:rPr>
                <w:t>lenguaje técnico o poco claro</w:t>
              </w:r>
            </w:hyperlink>
            <w:r w:rsidRPr="6C49BC30">
              <w:rPr>
                <w:rFonts w:asciiTheme="minorHAnsi" w:eastAsiaTheme="minorEastAsia" w:hAnsiTheme="minorHAnsi" w:cstheme="minorBidi"/>
              </w:rPr>
              <w:t xml:space="preserve">, lo que puede generar malentendidos sobre diagnósticos, tratamientos o instrucciones médicas. </w:t>
            </w:r>
          </w:p>
          <w:p w14:paraId="4FDFBB56" w14:textId="257BF6B0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78F9D270" w14:textId="42B3FB90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Por otro lado, </w:t>
            </w:r>
            <w:hyperlink r:id="rId16">
              <w:r w:rsidRPr="6C49BC30">
                <w:rPr>
                  <w:rStyle w:val="Hipervnculo"/>
                  <w:rFonts w:asciiTheme="minorHAnsi" w:eastAsiaTheme="minorEastAsia" w:hAnsiTheme="minorHAnsi" w:cstheme="minorBidi"/>
                  <w:color w:val="467886"/>
                </w:rPr>
                <w:t>en términos de seguridad</w:t>
              </w:r>
            </w:hyperlink>
            <w:r w:rsidRPr="6C49BC30">
              <w:rPr>
                <w:rFonts w:asciiTheme="minorHAnsi" w:eastAsiaTheme="minorEastAsia" w:hAnsiTheme="minorHAnsi" w:cstheme="minorBidi"/>
              </w:rPr>
              <w:t xml:space="preserve"> y privacidad de los datos. </w:t>
            </w:r>
            <w:hyperlink r:id="rId17">
              <w:r w:rsidRPr="6C49BC30">
                <w:rPr>
                  <w:rStyle w:val="Hipervnculo"/>
                  <w:rFonts w:asciiTheme="minorHAnsi" w:eastAsiaTheme="minorEastAsia" w:hAnsiTheme="minorHAnsi" w:cstheme="minorBidi"/>
                  <w:color w:val="467886"/>
                </w:rPr>
                <w:t>Existe riesgo de vulnerabilidad de datos médicos</w:t>
              </w:r>
            </w:hyperlink>
            <w:r w:rsidRPr="6C49BC30">
              <w:rPr>
                <w:rFonts w:asciiTheme="minorHAnsi" w:eastAsiaTheme="minorEastAsia" w:hAnsiTheme="minorHAnsi" w:cstheme="minorBidi"/>
              </w:rPr>
              <w:t xml:space="preserve"> a través de plataformas electrónicas, </w:t>
            </w:r>
            <w:hyperlink r:id="rId18">
              <w:r w:rsidRPr="6C49BC30">
                <w:rPr>
                  <w:rStyle w:val="Hipervnculo"/>
                  <w:rFonts w:asciiTheme="minorHAnsi" w:eastAsiaTheme="minorEastAsia" w:hAnsiTheme="minorHAnsi" w:cstheme="minorBidi"/>
                  <w:color w:val="467886"/>
                </w:rPr>
                <w:t>comprometiendo la privacidad</w:t>
              </w:r>
            </w:hyperlink>
            <w:r w:rsidRPr="6C49BC30">
              <w:rPr>
                <w:rFonts w:asciiTheme="minorHAnsi" w:eastAsiaTheme="minorEastAsia" w:hAnsiTheme="minorHAnsi" w:cstheme="minorBidi"/>
              </w:rPr>
              <w:t xml:space="preserve"> de los pacientes.</w:t>
            </w:r>
          </w:p>
          <w:p w14:paraId="061B4E42" w14:textId="1649F749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17127064" w14:textId="15B25A0D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>Como consecuencia,</w:t>
            </w:r>
            <w:hyperlink r:id="rId19">
              <w:r w:rsidRPr="6C49BC30">
                <w:rPr>
                  <w:rStyle w:val="Hipervnculo"/>
                  <w:rFonts w:asciiTheme="minorHAnsi" w:eastAsiaTheme="minorEastAsia" w:hAnsiTheme="minorHAnsi" w:cstheme="minorBidi"/>
                  <w:color w:val="467886"/>
                </w:rPr>
                <w:t xml:space="preserve"> una gestión ineficaz de su salud y a una menor adherencia a los tratamientos prescritos</w:t>
              </w:r>
            </w:hyperlink>
            <w:r w:rsidRPr="6C49BC30">
              <w:rPr>
                <w:rFonts w:asciiTheme="minorHAnsi" w:eastAsiaTheme="minorEastAsia" w:hAnsiTheme="minorHAnsi" w:cstheme="minorBidi"/>
              </w:rPr>
              <w:t xml:space="preserve">. </w:t>
            </w:r>
          </w:p>
          <w:p w14:paraId="6EF143C3" w14:textId="76BB5FDA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6D06C92A" w14:textId="6BACA148" w:rsidR="00827741" w:rsidRDefault="4C294D24" w:rsidP="6C49BC30">
            <w:pPr>
              <w:spacing w:after="0" w:line="259" w:lineRule="auto"/>
              <w:rPr>
                <w:rFonts w:asciiTheme="minorHAnsi" w:eastAsiaTheme="minorEastAsia" w:hAnsiTheme="minorHAnsi" w:cstheme="minorBidi"/>
              </w:rPr>
            </w:pPr>
            <w:r w:rsidRPr="6C49BC30">
              <w:rPr>
                <w:rFonts w:asciiTheme="minorHAnsi" w:eastAsiaTheme="minorEastAsia" w:hAnsiTheme="minorHAnsi" w:cstheme="minorBidi"/>
              </w:rPr>
              <w:t>La aportación al problema consistiría en mejorar la accesibilidad y funcionalidad de las plataformas digitales de salud, específicamente aquellas que involucran telemedicina, portales de citas médicas y gestión de historias clínicas electrónicas, para personas con discapacidades cognitivas. La propuesta tendría como objetivo diseñar y desarrollar una plataforma de salud digital inclusiva, adaptada a las necesidades de personas con discapacidades cognitivas, mediante la implementación de interfaces simples e intuitivas, compatibilidad con tecnologías de asistencia, y un lenguaje claro y comprensible. Además, que integre herramientas de apoyo para la gestión de citas, recordatorios de medicación y seguimiento de tratamientos, facilitando así la autonomía del usuario, y priorizando la seguridad de los datos médicos.</w:t>
            </w:r>
          </w:p>
          <w:p w14:paraId="4E4E4D86" w14:textId="26464425" w:rsidR="00827741" w:rsidRDefault="00827741" w:rsidP="6C49BC30">
            <w:pPr>
              <w:spacing w:after="0" w:line="259" w:lineRule="auto"/>
              <w:ind w:left="0" w:right="54" w:firstLine="0"/>
              <w:rPr>
                <w:rFonts w:asciiTheme="minorHAnsi" w:eastAsiaTheme="minorEastAsia" w:hAnsiTheme="minorHAnsi" w:cstheme="minorBidi"/>
              </w:rPr>
            </w:pPr>
            <w:r>
              <w:br/>
            </w:r>
            <w:r w:rsidR="1B749086" w:rsidRPr="6C49BC30">
              <w:rPr>
                <w:rFonts w:asciiTheme="minorHAnsi" w:eastAsiaTheme="minorEastAsia" w:hAnsiTheme="minorHAnsi" w:cstheme="minorBidi"/>
              </w:rPr>
              <w:t xml:space="preserve">Objetivos. </w:t>
            </w:r>
          </w:p>
          <w:p w14:paraId="2D00DBC2" w14:textId="77777777" w:rsidR="00827741" w:rsidRDefault="00827741" w:rsidP="00827741">
            <w:pPr>
              <w:spacing w:after="0" w:line="259" w:lineRule="auto"/>
              <w:ind w:left="0" w:right="54" w:firstLine="0"/>
            </w:pPr>
          </w:p>
          <w:p w14:paraId="14FB5F4C" w14:textId="4C7C6AB3" w:rsidR="00827741" w:rsidRDefault="00827741" w:rsidP="00827741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right="54"/>
            </w:pPr>
            <w:r>
              <w:t xml:space="preserve">Diseño de Interfaces Centradas en el Usuario. </w:t>
            </w:r>
          </w:p>
          <w:p w14:paraId="74E3795C" w14:textId="21AF2B59" w:rsidR="00827741" w:rsidRDefault="00827741" w:rsidP="00827741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right="54"/>
            </w:pPr>
            <w:r>
              <w:t>Investigación y desarrollo de interfaces intuitivas y adaptativas para aplicaciones de salud electrónica.</w:t>
            </w:r>
          </w:p>
          <w:p w14:paraId="55B3C059" w14:textId="475EBBD8" w:rsidR="00827741" w:rsidRDefault="00827741" w:rsidP="00827741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right="54"/>
            </w:pPr>
            <w:r>
              <w:t>Integración de principios de diseño universal para garantizar la accesibilidad a usuarios con diversas habilidades y discapacidades.</w:t>
            </w:r>
          </w:p>
          <w:p w14:paraId="2EF37621" w14:textId="77777777" w:rsidR="00827741" w:rsidRDefault="00827741" w:rsidP="00827741">
            <w:pPr>
              <w:spacing w:after="0" w:line="259" w:lineRule="auto"/>
              <w:ind w:left="0" w:right="54" w:firstLine="0"/>
            </w:pPr>
          </w:p>
          <w:p w14:paraId="6BE6EEF8" w14:textId="2A92D5F0" w:rsidR="00827741" w:rsidRDefault="00827741" w:rsidP="00827741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right="54"/>
            </w:pPr>
            <w:r>
              <w:t>Evaluación de la Usabilidad en Sistemas de Monitoreo Remoto.</w:t>
            </w:r>
          </w:p>
          <w:p w14:paraId="35E4FD52" w14:textId="3E98CB1E" w:rsidR="00827741" w:rsidRDefault="00827741" w:rsidP="00827741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right="54"/>
            </w:pPr>
            <w:r>
              <w:t>Implementación de estudios de usabilidad específicos para evaluar la eficacia y eficiencia de sistemas de monitoreo remoto.</w:t>
            </w:r>
          </w:p>
          <w:p w14:paraId="2CD708F5" w14:textId="69C94E76" w:rsidR="00827741" w:rsidRDefault="00827741" w:rsidP="00827741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right="54"/>
              <w:jc w:val="left"/>
            </w:pPr>
            <w:r>
              <w:t>Identificación de obstáculos y desafíos en la experiencia del usuario durante el monitoreo a distancia.</w:t>
            </w:r>
            <w:r>
              <w:br/>
            </w:r>
          </w:p>
          <w:p w14:paraId="507F747F" w14:textId="371F6B42" w:rsidR="00827741" w:rsidRDefault="00827741" w:rsidP="00827741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right="54"/>
            </w:pPr>
            <w:r>
              <w:t>Integración de Tecnologías Accesibles.</w:t>
            </w:r>
          </w:p>
          <w:p w14:paraId="44A50FA4" w14:textId="77777777" w:rsidR="00827741" w:rsidRDefault="00827741" w:rsidP="00827741">
            <w:pPr>
              <w:spacing w:after="0" w:line="259" w:lineRule="auto"/>
              <w:ind w:left="0" w:right="54" w:firstLine="0"/>
            </w:pPr>
          </w:p>
          <w:p w14:paraId="0B55E8D0" w14:textId="6F57B952" w:rsidR="00827741" w:rsidRDefault="00827741" w:rsidP="00827741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right="54"/>
            </w:pPr>
            <w:r>
              <w:t>Exploración de tecnologías emergentes para mejorar la accesibilidad, como la integración de asistentes de voz, interfaces hápticas, y otras soluciones innovadoras.</w:t>
            </w:r>
          </w:p>
          <w:p w14:paraId="35D038D1" w14:textId="553E0F3D" w:rsidR="00F103E4" w:rsidRDefault="00827741" w:rsidP="00827741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right="54"/>
            </w:pPr>
            <w:r>
              <w:lastRenderedPageBreak/>
              <w:t>Desarrollo de pautas y mejores prácticas para incorporar estas tecnologías en aplicaciones de salud electrónica.</w:t>
            </w:r>
          </w:p>
          <w:p w14:paraId="47388CBC" w14:textId="77777777" w:rsidR="00827741" w:rsidRPr="00827741" w:rsidRDefault="00827741" w:rsidP="00827741"/>
          <w:p w14:paraId="74FE07C7" w14:textId="6FFD6E4B" w:rsidR="00827741" w:rsidRDefault="00827741" w:rsidP="00827741">
            <w:r>
              <w:t xml:space="preserve">*La tesis se puede beneficiar de la colaboración con instituciones de salud, organizaciones de pacientes. Por ejemplo. </w:t>
            </w:r>
          </w:p>
          <w:p w14:paraId="507D4EFF" w14:textId="77777777" w:rsidR="00827741" w:rsidRDefault="00827741" w:rsidP="00827741"/>
          <w:p w14:paraId="724C6BDE" w14:textId="2009B6E5" w:rsidR="00827741" w:rsidRDefault="00827741" w:rsidP="00827741">
            <w:pPr>
              <w:pStyle w:val="Prrafodelista"/>
              <w:numPr>
                <w:ilvl w:val="0"/>
                <w:numId w:val="2"/>
              </w:numPr>
            </w:pPr>
            <w:r>
              <w:t>Se puede realizar en colaboración con Instituciones de Salud para obtener.</w:t>
            </w:r>
          </w:p>
          <w:p w14:paraId="564CDCF1" w14:textId="2E309662" w:rsidR="00827741" w:rsidRDefault="00827741" w:rsidP="00827741">
            <w:pPr>
              <w:pStyle w:val="Prrafodelista"/>
              <w:numPr>
                <w:ilvl w:val="0"/>
                <w:numId w:val="3"/>
              </w:numPr>
            </w:pPr>
            <w:r>
              <w:t>Acceso a datos clínicos y la posibilidad de realizar pruebas piloto en entornos de atención médica real.</w:t>
            </w:r>
          </w:p>
          <w:p w14:paraId="5DC4DA66" w14:textId="5EDA8AB9" w:rsidR="00827741" w:rsidRDefault="00827741" w:rsidP="00827741">
            <w:pPr>
              <w:pStyle w:val="Prrafodelista"/>
              <w:numPr>
                <w:ilvl w:val="0"/>
                <w:numId w:val="3"/>
              </w:numPr>
            </w:pPr>
            <w:r>
              <w:t>Orientación sobre las necesidades específicas de pacientes con diversas condiciones de salud.</w:t>
            </w:r>
          </w:p>
          <w:p w14:paraId="18B90052" w14:textId="77777777" w:rsidR="00827741" w:rsidRDefault="00827741" w:rsidP="00827741"/>
          <w:p w14:paraId="63FB5484" w14:textId="2D405A4F" w:rsidR="00827741" w:rsidRDefault="00827741" w:rsidP="00827741">
            <w:pPr>
              <w:pStyle w:val="Prrafodelista"/>
              <w:numPr>
                <w:ilvl w:val="0"/>
                <w:numId w:val="2"/>
              </w:numPr>
            </w:pPr>
            <w:r>
              <w:t xml:space="preserve">Apoyo de Organizaciones de Pacientes. </w:t>
            </w:r>
          </w:p>
          <w:p w14:paraId="0C52343A" w14:textId="1630DDA3" w:rsidR="00827741" w:rsidRDefault="00827741" w:rsidP="00827741">
            <w:pPr>
              <w:pStyle w:val="Prrafodelista"/>
              <w:numPr>
                <w:ilvl w:val="0"/>
                <w:numId w:val="3"/>
              </w:numPr>
            </w:pPr>
            <w:r>
              <w:t>Participación de pacientes en el proceso de diseño y evaluación.</w:t>
            </w:r>
          </w:p>
          <w:p w14:paraId="48AA3B0F" w14:textId="77451D71" w:rsidR="00827741" w:rsidRDefault="00827741" w:rsidP="00827741">
            <w:pPr>
              <w:pStyle w:val="Prrafodelista"/>
              <w:numPr>
                <w:ilvl w:val="0"/>
                <w:numId w:val="3"/>
              </w:numPr>
            </w:pPr>
            <w:r>
              <w:t>Recopilación de retroalimentación directa sobre la usabilidad y accesibilidad de las aplicaciones.</w:t>
            </w:r>
          </w:p>
          <w:p w14:paraId="65336B48" w14:textId="77777777" w:rsidR="00827741" w:rsidRDefault="00827741" w:rsidP="00827741"/>
          <w:p w14:paraId="56F44DE8" w14:textId="34B07175" w:rsidR="00827741" w:rsidRPr="00827741" w:rsidRDefault="00827741" w:rsidP="00827741"/>
        </w:tc>
      </w:tr>
      <w:tr w:rsidR="00F103E4" w14:paraId="71E9FB6D" w14:textId="77777777" w:rsidTr="6C49BC30">
        <w:trPr>
          <w:trHeight w:val="518"/>
        </w:trPr>
        <w:tc>
          <w:tcPr>
            <w:tcW w:w="8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</w:tcPr>
          <w:p w14:paraId="22E2CD48" w14:textId="77777777" w:rsidR="00F103E4" w:rsidRDefault="00E87E1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Profesor que convoca la propuesta y dirección de contacto </w:t>
            </w:r>
          </w:p>
        </w:tc>
      </w:tr>
      <w:tr w:rsidR="00F103E4" w14:paraId="40154539" w14:textId="77777777" w:rsidTr="6C49BC30">
        <w:trPr>
          <w:trHeight w:val="518"/>
        </w:trPr>
        <w:tc>
          <w:tcPr>
            <w:tcW w:w="8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F6E3F" w14:textId="0DA5E915" w:rsidR="00F103E4" w:rsidRDefault="00F341EE">
            <w:pPr>
              <w:spacing w:after="0" w:line="259" w:lineRule="auto"/>
              <w:ind w:left="0" w:right="0" w:firstLine="0"/>
              <w:jc w:val="left"/>
            </w:pPr>
            <w:r>
              <w:t>Lucía Alonso Virgós</w:t>
            </w:r>
          </w:p>
        </w:tc>
      </w:tr>
      <w:tr w:rsidR="00F103E4" w14:paraId="1C94825B" w14:textId="77777777" w:rsidTr="6C49BC30">
        <w:trPr>
          <w:trHeight w:val="518"/>
        </w:trPr>
        <w:tc>
          <w:tcPr>
            <w:tcW w:w="8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</w:tcPr>
          <w:p w14:paraId="0B0D697C" w14:textId="77777777" w:rsidR="00F103E4" w:rsidRDefault="00E87E1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Información adicional sobre el profesor/organización que publica </w:t>
            </w:r>
          </w:p>
        </w:tc>
      </w:tr>
    </w:tbl>
    <w:p w14:paraId="70AB76B0" w14:textId="4B629ADE" w:rsidR="00F103E4" w:rsidRDefault="00F103E4">
      <w:pPr>
        <w:spacing w:after="115" w:line="259" w:lineRule="auto"/>
        <w:ind w:left="0" w:right="0" w:firstLine="0"/>
        <w:jc w:val="left"/>
      </w:pPr>
    </w:p>
    <w:p w14:paraId="7CF52795" w14:textId="77777777" w:rsidR="00F103E4" w:rsidRDefault="00E87E1D">
      <w:pPr>
        <w:pStyle w:val="Ttulo1"/>
        <w:ind w:right="4"/>
      </w:pPr>
      <w:r>
        <w:t xml:space="preserve">Datos de la propuesta </w:t>
      </w:r>
    </w:p>
    <w:p w14:paraId="63FC83D3" w14:textId="77777777" w:rsidR="00F103E4" w:rsidRDefault="00E87E1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5A29DD" w14:textId="77777777" w:rsidR="00F103E4" w:rsidRDefault="00E87E1D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p w14:paraId="4304F8EC" w14:textId="77777777" w:rsidR="00F103E4" w:rsidRDefault="00E87E1D">
      <w:pPr>
        <w:spacing w:after="104" w:line="265" w:lineRule="auto"/>
        <w:ind w:right="-12"/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CB4C0F0" wp14:editId="5D5A741A">
            <wp:simplePos x="0" y="0"/>
            <wp:positionH relativeFrom="column">
              <wp:posOffset>19368</wp:posOffset>
            </wp:positionH>
            <wp:positionV relativeFrom="paragraph">
              <wp:posOffset>-110235</wp:posOffset>
            </wp:positionV>
            <wp:extent cx="895350" cy="619760"/>
            <wp:effectExtent l="0" t="0" r="0" b="0"/>
            <wp:wrapSquare wrapText="bothSides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Programa de Doctorado en Ciencias de la Computación </w:t>
      </w:r>
    </w:p>
    <w:p w14:paraId="30CE5651" w14:textId="77777777" w:rsidR="00F103E4" w:rsidRDefault="00E87E1D">
      <w:pPr>
        <w:spacing w:after="430" w:line="265" w:lineRule="auto"/>
        <w:ind w:right="-12"/>
        <w:jc w:val="right"/>
      </w:pPr>
      <w:r>
        <w:t xml:space="preserve">Escuela de Doctorado </w:t>
      </w:r>
    </w:p>
    <w:tbl>
      <w:tblPr>
        <w:tblStyle w:val="TableGrid"/>
        <w:tblW w:w="8720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720"/>
      </w:tblGrid>
      <w:tr w:rsidR="00F103E4" w14:paraId="7AFEC873" w14:textId="77777777">
        <w:trPr>
          <w:trHeight w:val="907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406F" w14:textId="108118B3" w:rsidR="00F103E4" w:rsidRDefault="00E87E1D">
            <w:pPr>
              <w:spacing w:after="0" w:line="259" w:lineRule="auto"/>
              <w:ind w:left="0" w:right="888" w:firstLine="0"/>
              <w:jc w:val="left"/>
            </w:pPr>
            <w:r>
              <w:t>Lucía Alonso es profesora de la Universidad Internacional de La Rioja. Su trabajo investigador está centrado en el estudio de la accesibilidad enfocado a distintos tipos de aplicaciones y distintos colectivos, sobre todo a usuarios con discapacidades cognitivas.</w:t>
            </w:r>
          </w:p>
        </w:tc>
      </w:tr>
      <w:tr w:rsidR="00F103E4" w14:paraId="533601DD" w14:textId="77777777">
        <w:trPr>
          <w:trHeight w:val="518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B5CD3CC" w14:textId="77777777" w:rsidR="00F103E4" w:rsidRDefault="00E87E1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Potenciales ayudas asociadas a la propuesta </w:t>
            </w:r>
          </w:p>
        </w:tc>
      </w:tr>
      <w:tr w:rsidR="00F103E4" w14:paraId="42DD8599" w14:textId="77777777">
        <w:trPr>
          <w:trHeight w:val="516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636F" w14:textId="77777777" w:rsidR="00F103E4" w:rsidRDefault="00E87E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75B041E" w14:textId="77777777" w:rsidR="00F103E4" w:rsidRDefault="00E87E1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B9BBF5" w14:textId="77777777" w:rsidR="00F103E4" w:rsidRDefault="00E87E1D">
      <w:pPr>
        <w:ind w:left="-5" w:right="-9"/>
      </w:pPr>
      <w:r>
        <w:rPr>
          <w:vertAlign w:val="superscript"/>
        </w:rPr>
        <w:t>1</w:t>
      </w:r>
      <w:r>
        <w:t xml:space="preserve"> Las</w:t>
      </w:r>
      <w:r>
        <w:t xml:space="preserve"> líneas de investigación a las que están adscritos los miembros del Programa de Doctorado en Ciencias de la Computación están publicadas en la siguiente dirección web https://www.unir.net/ingenieria/doctorado-ingenieria-informatica/549203284847/#lineas </w:t>
      </w:r>
    </w:p>
    <w:p w14:paraId="356C5D4D" w14:textId="77777777" w:rsidR="00F103E4" w:rsidRDefault="00E87E1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9442EC3" w14:textId="77777777" w:rsidR="00F103E4" w:rsidRDefault="00E87E1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F103E4">
      <w:pgSz w:w="11905" w:h="16840"/>
      <w:pgMar w:top="756" w:right="1695" w:bottom="18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50CED"/>
    <w:multiLevelType w:val="hybridMultilevel"/>
    <w:tmpl w:val="AB6CFAAC"/>
    <w:lvl w:ilvl="0" w:tplc="56AA16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D2D13"/>
    <w:multiLevelType w:val="hybridMultilevel"/>
    <w:tmpl w:val="7520BD14"/>
    <w:lvl w:ilvl="0" w:tplc="46ACB4B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1" w:hanging="360"/>
      </w:pPr>
    </w:lvl>
    <w:lvl w:ilvl="2" w:tplc="0C0A001B" w:tentative="1">
      <w:start w:val="1"/>
      <w:numFmt w:val="lowerRoman"/>
      <w:lvlText w:val="%3."/>
      <w:lvlJc w:val="right"/>
      <w:pPr>
        <w:ind w:left="1831" w:hanging="180"/>
      </w:pPr>
    </w:lvl>
    <w:lvl w:ilvl="3" w:tplc="0C0A000F" w:tentative="1">
      <w:start w:val="1"/>
      <w:numFmt w:val="decimal"/>
      <w:lvlText w:val="%4."/>
      <w:lvlJc w:val="left"/>
      <w:pPr>
        <w:ind w:left="2551" w:hanging="360"/>
      </w:pPr>
    </w:lvl>
    <w:lvl w:ilvl="4" w:tplc="0C0A0019" w:tentative="1">
      <w:start w:val="1"/>
      <w:numFmt w:val="lowerLetter"/>
      <w:lvlText w:val="%5."/>
      <w:lvlJc w:val="left"/>
      <w:pPr>
        <w:ind w:left="3271" w:hanging="360"/>
      </w:pPr>
    </w:lvl>
    <w:lvl w:ilvl="5" w:tplc="0C0A001B" w:tentative="1">
      <w:start w:val="1"/>
      <w:numFmt w:val="lowerRoman"/>
      <w:lvlText w:val="%6."/>
      <w:lvlJc w:val="right"/>
      <w:pPr>
        <w:ind w:left="3991" w:hanging="180"/>
      </w:pPr>
    </w:lvl>
    <w:lvl w:ilvl="6" w:tplc="0C0A000F" w:tentative="1">
      <w:start w:val="1"/>
      <w:numFmt w:val="decimal"/>
      <w:lvlText w:val="%7."/>
      <w:lvlJc w:val="left"/>
      <w:pPr>
        <w:ind w:left="4711" w:hanging="360"/>
      </w:pPr>
    </w:lvl>
    <w:lvl w:ilvl="7" w:tplc="0C0A0019" w:tentative="1">
      <w:start w:val="1"/>
      <w:numFmt w:val="lowerLetter"/>
      <w:lvlText w:val="%8."/>
      <w:lvlJc w:val="left"/>
      <w:pPr>
        <w:ind w:left="5431" w:hanging="360"/>
      </w:pPr>
    </w:lvl>
    <w:lvl w:ilvl="8" w:tplc="0C0A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52E5506F"/>
    <w:multiLevelType w:val="hybridMultilevel"/>
    <w:tmpl w:val="D4681F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40056">
    <w:abstractNumId w:val="2"/>
  </w:num>
  <w:num w:numId="2" w16cid:durableId="1065682000">
    <w:abstractNumId w:val="1"/>
  </w:num>
  <w:num w:numId="3" w16cid:durableId="34683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E4"/>
    <w:rsid w:val="00397196"/>
    <w:rsid w:val="005D4A5A"/>
    <w:rsid w:val="00827741"/>
    <w:rsid w:val="00854DE3"/>
    <w:rsid w:val="00E87E1D"/>
    <w:rsid w:val="00F103E4"/>
    <w:rsid w:val="00F341EE"/>
    <w:rsid w:val="1B749086"/>
    <w:rsid w:val="4C294D24"/>
    <w:rsid w:val="6C49B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C94"/>
  <w15:docId w15:val="{01B65AFA-FBD9-416B-BFB9-0F12FC6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2" w:lineRule="auto"/>
      <w:ind w:left="41" w:right="3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4F81BD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4F81BD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277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hrome-extension://efaidnbmnnnibpcajpcglclefindmkaj/https:/medresearch.umich.edu/sites/default/files/2024-06/RRTC-Telehealth.pdf?utm_source=chatgpt.com" TargetMode="External"/><Relationship Id="rId18" Type="http://schemas.openxmlformats.org/officeDocument/2006/relationships/hyperlink" Target="https://aecconsultoras.com/noticias-sectoriales/las-empresas-de-telemedicina-desconfian-de-la-privacidad-de-sus-datos/?utm_source=chatgpt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mc.ncbi.nlm.nih.gov/articles/PMC10799588/?utm_source=chatgpt.com" TargetMode="External"/><Relationship Id="rId17" Type="http://schemas.openxmlformats.org/officeDocument/2006/relationships/hyperlink" Target="https://elpais.com/espana/catalunya/2024-12-05/salud-investiga-la-suplantacion-de-la-identidad-digital-de-150-personas-para-obtener-farmacos-en-cataluna.html?utm_source=chatgp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mc.ncbi.nlm.nih.gov/articles/PMC10823061/?utm_source=chatgp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hrome-extension://efaidnbmnnnibpcajpcglclefindmkaj/https:/www.resourcesforintegratedcare.com/wp-content/uploads/2023/02/People-with-Intellectual-Developmental-Disabilities-IDD-Telehealth-Overview.pdf?csrt=9789420196682855968&amp;utm_source=chatgpt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vistas.uma.es/index.php/trans/article/view/3104/10285?utm_source=chatgpt.com" TargetMode="External"/><Relationship Id="rId10" Type="http://schemas.openxmlformats.org/officeDocument/2006/relationships/hyperlink" Target="https://www.semanticscholar.org/paper/Telehealth-Use-By-Persons-with-Disabilities-During-Friedman-VanPuymbrouck/69342d47b79783ac2ae33cbf547d8ec0280a091a?utm_source=chatgpt.com" TargetMode="External"/><Relationship Id="rId19" Type="http://schemas.openxmlformats.org/officeDocument/2006/relationships/hyperlink" Target="chrome-extension://efaidnbmnnnibpcajpcglclefindmkaj/https:/www.sindromedown.net/wp-content/uploads/2014/09/59L_evaluacion.pdf?utm_source=chatgp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lerehab.hpu.edu/index.php/Telerehab/article/view/6402?utm_source=chatgpt.com" TargetMode="External"/><Relationship Id="rId14" Type="http://schemas.openxmlformats.org/officeDocument/2006/relationships/hyperlink" Target="https://revistas.uma.es/index.php/trans/article/view/3104/10285?utm_source=chatgp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621E7CE3F5F4BB80A79F052BBA740" ma:contentTypeVersion="13" ma:contentTypeDescription="Crear nuevo documento." ma:contentTypeScope="" ma:versionID="e41a80c9e7a692c54908bef692de590f">
  <xsd:schema xmlns:xsd="http://www.w3.org/2001/XMLSchema" xmlns:xs="http://www.w3.org/2001/XMLSchema" xmlns:p="http://schemas.microsoft.com/office/2006/metadata/properties" xmlns:ns2="e18a0972-60ad-4340-8e7c-32d622a1a502" xmlns:ns3="12955aac-9bd4-4b78-86d7-b2c86fc5ba69" targetNamespace="http://schemas.microsoft.com/office/2006/metadata/properties" ma:root="true" ma:fieldsID="cecca316fdcc19aa7018d1b29d30840f" ns2:_="" ns3:_="">
    <xsd:import namespace="e18a0972-60ad-4340-8e7c-32d622a1a502"/>
    <xsd:import namespace="12955aac-9bd4-4b78-86d7-b2c86fc5b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0972-60ad-4340-8e7c-32d622a1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55aac-9bd4-4b78-86d7-b2c86fc5b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358A6-E5E0-47DC-A1D6-70ACFBED5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B2C15-0B0B-42E5-8911-2EACEB847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FC516-2EA9-4A30-9BB7-EDB77BEC0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a0972-60ad-4340-8e7c-32d622a1a502"/>
    <ds:schemaRef ds:uri="12955aac-9bd4-4b78-86d7-b2c86fc5b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rruizbarquin</dc:creator>
  <cp:keywords/>
  <cp:lastModifiedBy>NATALIA PADILLA ZEA</cp:lastModifiedBy>
  <cp:revision>7</cp:revision>
  <dcterms:created xsi:type="dcterms:W3CDTF">2023-10-04T14:19:00Z</dcterms:created>
  <dcterms:modified xsi:type="dcterms:W3CDTF">2025-05-07T10:41:00Z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0x0101006F2621E7CE3F5F4BB80A79F052BBA740</vt:lpwstr>
  </property>
</Properties>
</file>